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BB" w:rsidRDefault="00E359BB" w:rsidP="009C7AD2">
      <w:pPr>
        <w:pStyle w:val="1"/>
        <w:jc w:val="center"/>
        <w:rPr>
          <w:rFonts w:ascii="Times New Roman" w:eastAsia="Calibri" w:hAnsi="Times New Roman" w:cs="Times New Roman"/>
          <w:b w:val="0"/>
          <w:color w:val="auto"/>
          <w:sz w:val="24"/>
          <w:szCs w:val="24"/>
          <w:lang w:val="kk-KZ"/>
        </w:rPr>
      </w:pPr>
    </w:p>
    <w:p w:rsidR="00E359BB" w:rsidRPr="00E359BB" w:rsidRDefault="001B7DA2" w:rsidP="00E359BB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400" cy="2202352"/>
            <wp:effectExtent l="0" t="0" r="0" b="0"/>
            <wp:docPr id="1" name="Рисунок 1" descr="D:\Desktop\Аскерова\нормативная база\на сайт\20210118_11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Аскерова\нормативная база\на сайт\20210118_114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2" t="35545" r="4571"/>
                    <a:stretch/>
                  </pic:blipFill>
                  <pic:spPr bwMode="auto">
                    <a:xfrm>
                      <a:off x="0" y="0"/>
                      <a:ext cx="6350234" cy="22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359BB" w:rsidRPr="00E359BB" w:rsidRDefault="00E359BB" w:rsidP="00E359BB">
      <w:pPr>
        <w:tabs>
          <w:tab w:val="left" w:pos="630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E359BB" w:rsidRPr="00E359BB" w:rsidRDefault="00E359BB" w:rsidP="00E35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359BB" w:rsidRPr="00E359BB" w:rsidRDefault="00E359BB" w:rsidP="00E35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59BB" w:rsidRDefault="00E359BB" w:rsidP="00E3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Өнер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колледжі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музыкалы</w:t>
      </w:r>
      <w:proofErr w:type="gram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қ-</w:t>
      </w:r>
      <w:proofErr w:type="gram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эстетикалық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бейіндегі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дарынды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балаларға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мамандандырылған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мектеп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-интернат» 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Кешені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КММ</w:t>
      </w:r>
      <w:proofErr w:type="spellStart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-нің</w:t>
      </w:r>
      <w:proofErr w:type="spellEnd"/>
      <w:r w:rsidRPr="00E3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1100" w:rsidRPr="00E359BB" w:rsidRDefault="00821100" w:rsidP="00E35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B7D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ДБМ мектеп түлегінің моделі</w:t>
      </w:r>
    </w:p>
    <w:p w:rsidR="006560F8" w:rsidRPr="006560F8" w:rsidRDefault="006560F8" w:rsidP="0082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B7329" w:rsidRPr="00BB7329" w:rsidRDefault="00821100" w:rsidP="00BB73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60F8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Түлек моделі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мекеме</w:t>
      </w:r>
      <w:r w:rsidR="00387104">
        <w:rPr>
          <w:rFonts w:ascii="Times New Roman" w:eastAsia="Calibri" w:hAnsi="Times New Roman" w:cs="Times New Roman"/>
          <w:sz w:val="24"/>
          <w:szCs w:val="24"/>
          <w:lang w:val="kk-KZ"/>
        </w:rPr>
        <w:t>нің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даму тұжырымдамасы негізінде мектепт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ің 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>білім беру процесінің бағдарламалық материал</w:t>
      </w:r>
      <w:r w:rsidR="006560F8">
        <w:rPr>
          <w:rFonts w:ascii="Times New Roman" w:eastAsia="Calibri" w:hAnsi="Times New Roman" w:cs="Times New Roman"/>
          <w:sz w:val="24"/>
          <w:szCs w:val="24"/>
          <w:lang w:val="kk-KZ"/>
        </w:rPr>
        <w:t>ына енгізілген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мазмұндық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ерекшеліктер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ін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ескер</w:t>
      </w:r>
      <w:r w:rsidR="006560F8">
        <w:rPr>
          <w:rFonts w:ascii="Times New Roman" w:eastAsia="Calibri" w:hAnsi="Times New Roman" w:cs="Times New Roman"/>
          <w:sz w:val="24"/>
          <w:szCs w:val="24"/>
          <w:lang w:val="kk-KZ"/>
        </w:rPr>
        <w:t>е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отыры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әзірленді</w:t>
      </w:r>
      <w:r w:rsidR="00387104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359BB">
        <w:rPr>
          <w:rFonts w:ascii="Times New Roman" w:eastAsia="Calibri" w:hAnsi="Times New Roman" w:cs="Times New Roman"/>
          <w:sz w:val="24"/>
          <w:szCs w:val="24"/>
          <w:lang w:val="kk-KZ"/>
        </w:rPr>
        <w:t>Түлек моделі</w:t>
      </w:r>
      <w:r w:rsidRPr="0014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әлеуметтік тапсырысты айқындайтын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14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оқу-тәрбие процесінің барлық қатысушыларын</w:t>
      </w:r>
      <w:r w:rsidR="00387104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14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бағдарлаушы болып табыла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ды.</w:t>
      </w:r>
      <w:r w:rsidRPr="0014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Мектеп түлегінің </w:t>
      </w:r>
      <w:r w:rsidR="00387104">
        <w:rPr>
          <w:rFonts w:ascii="Times New Roman" w:eastAsia="Calibri" w:hAnsi="Times New Roman" w:cs="Times New Roman"/>
          <w:sz w:val="24"/>
          <w:szCs w:val="24"/>
          <w:lang w:val="kk-KZ"/>
        </w:rPr>
        <w:t>бейнесін</w:t>
      </w:r>
      <w:r w:rsidRPr="0014777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қалыптастыра отырып, біз оның үнемі өзгеріп отыратын, өзін-өзі жетілдіретін, жаңа мазмұнмен толықтырылатын динамикалық жүйе екендігіне сүйенеміз.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87104" w:rsidRPr="00387104">
        <w:rPr>
          <w:rFonts w:ascii="Times New Roman" w:eastAsia="Calibri" w:hAnsi="Times New Roman" w:cs="Times New Roman"/>
          <w:sz w:val="24"/>
          <w:szCs w:val="24"/>
          <w:lang w:val="kk-KZ"/>
        </w:rPr>
        <w:t>Сонымен, түлек бейнесі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="00387104" w:rsidRPr="003871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бұл </w:t>
      </w:r>
      <w:r w:rsidR="00387104">
        <w:rPr>
          <w:rFonts w:ascii="Times New Roman" w:eastAsia="Calibri" w:hAnsi="Times New Roman" w:cs="Times New Roman"/>
          <w:sz w:val="24"/>
          <w:szCs w:val="24"/>
          <w:lang w:val="kk-KZ"/>
        </w:rPr>
        <w:t>соңғы</w:t>
      </w:r>
      <w:r w:rsidR="00387104" w:rsidRPr="0038710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нәтиже емес, жеке тұлғаның дамуындағы нәтиже емес, 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сондай-ақ </w:t>
      </w:r>
      <w:r w:rsidR="00BB7329" w:rsidRPr="00BB7329">
        <w:rPr>
          <w:rFonts w:ascii="Times New Roman" w:eastAsia="Calibri" w:hAnsi="Times New Roman" w:cs="Times New Roman"/>
          <w:sz w:val="24"/>
          <w:szCs w:val="24"/>
          <w:lang w:val="kk-KZ"/>
        </w:rPr>
        <w:t>дамуы мен қалыптасуына мектеп барынша жәрдемдесуі тиіс базалық деңгей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BB7329" w:rsidRP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821100" w:rsidRPr="00821100" w:rsidRDefault="00821100" w:rsidP="00BB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 түлегінің бейнесі 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қазіргі қоғамдағы әлеуметтік және кәсіби өмірге толық және тиімді қатысуға қабілетті, құзыретті, әлеуметтік тұрғыдан интеграцияланған және мобильді тұлға.</w:t>
      </w:r>
    </w:p>
    <w:p w:rsidR="00821100" w:rsidRPr="00821100" w:rsidRDefault="00821100" w:rsidP="006560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Бұл бейнені мазмұнмен толтыру барысында біз 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келесі 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жеке қасиеттер мен құзыреттер  компоненттер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>ін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анықтадық.</w:t>
      </w:r>
    </w:p>
    <w:p w:rsidR="00821100" w:rsidRDefault="00821100" w:rsidP="0082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Түлек құзыреттері</w:t>
      </w:r>
    </w:p>
    <w:p w:rsidR="00821100" w:rsidRPr="00821100" w:rsidRDefault="00821100" w:rsidP="0082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821100" w:rsidRPr="00821100" w:rsidTr="002231C2">
        <w:tc>
          <w:tcPr>
            <w:tcW w:w="2802" w:type="dxa"/>
          </w:tcPr>
          <w:p w:rsidR="00821100" w:rsidRDefault="00821100" w:rsidP="0075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Тақырыпты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="001477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қпарат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тық</w:t>
            </w:r>
          </w:p>
          <w:p w:rsidR="00756D25" w:rsidRPr="00821100" w:rsidRDefault="00756D25" w:rsidP="00756D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</w:tcPr>
          <w:p w:rsidR="00821100" w:rsidRPr="00821100" w:rsidRDefault="00821100" w:rsidP="00821100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оммуникативті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қызмет</w:t>
            </w:r>
            <w:proofErr w:type="spellEnd"/>
          </w:p>
        </w:tc>
        <w:tc>
          <w:tcPr>
            <w:tcW w:w="3828" w:type="dxa"/>
          </w:tcPr>
          <w:p w:rsidR="00821100" w:rsidRPr="00821100" w:rsidRDefault="00821100" w:rsidP="00821100">
            <w:pPr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ұндылық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тарға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бағытталған</w:t>
            </w:r>
            <w:proofErr w:type="spellEnd"/>
          </w:p>
        </w:tc>
      </w:tr>
      <w:tr w:rsidR="00821100" w:rsidRPr="00821100" w:rsidTr="002231C2">
        <w:tc>
          <w:tcPr>
            <w:tcW w:w="2802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білім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ақпараттарымен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жұмыс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істей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білу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оны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сыни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тұ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ғыдан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оны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виртуалдан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вербалды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ға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керісінше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түрлендіру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нақты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міндеттерге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қол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үшін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пен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ынтымақ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тасты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қабілеттілік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өзі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өзі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әрекеттерді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талдау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ұйымдастыру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шеберлі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і;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ұтымды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шешімдер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мәдениеттің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нормаларын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құндылықтарын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дә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үрлерін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білу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жеке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тұ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лғаны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ң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қажеттіліктеріне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мотивтеріне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эмоционалдық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құндылық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бағдарларына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негізделген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дүниеге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өзіне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қоғамға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деген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қатынастар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жүйесі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821100" w:rsidRDefault="00821100" w:rsidP="00821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821100" w:rsidRPr="00821100" w:rsidRDefault="00821100" w:rsidP="00821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Жеке тұлға таңдалған құзыреттіліктердің қалыптасу көрсеткіші келесі қасиеттер болып табылады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руханилық, гуманистік бағыт, төзімділік;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ұтқырлық, шешім қабылдаудағы тәуелсіздік, жауапкершілік, саналы түрде таңдау жасау қабілеті;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коммуникативті дағдылар, әлеуметтік белсенділік, ынтымақтастықты жасай алуы;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шығармашылық, креативтілік және сындарлы ойлау.</w:t>
      </w:r>
    </w:p>
    <w:p w:rsidR="00821100" w:rsidRPr="00756D25" w:rsidRDefault="00821100" w:rsidP="00821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56D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Мектеп түлегі</w:t>
      </w:r>
      <w:r w:rsidR="00756D2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– бұл</w:t>
      </w:r>
      <w:r w:rsidRPr="00756D25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821100" w:rsidRPr="00821100" w:rsidRDefault="006560F8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елдің қоғамдық игілігі мен гүлденуі үшін өзінің қабілеттерін іске асыруға бағытталған патриот</w:t>
      </w:r>
      <w:r w:rsidR="00821100"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6560F8" w:rsidRPr="00821100" w:rsidRDefault="006560F8" w:rsidP="006560F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560F8">
        <w:rPr>
          <w:rFonts w:ascii="Times New Roman" w:eastAsia="Calibri" w:hAnsi="Times New Roman" w:cs="Times New Roman"/>
          <w:sz w:val="24"/>
          <w:szCs w:val="24"/>
          <w:lang w:val="kk-KZ"/>
        </w:rPr>
        <w:t>азаматтық белсенділігімен, бастамашылығымен және жауапкершілігімен ерекшеленетін жеке тұлға;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жеке сенімі мен өмірлік ұстанымына айналған адами құндылықтарға бағдарланған жоғары өзіндік сана-сезімімен сипатталатын жеке тұлға;</w:t>
      </w:r>
    </w:p>
    <w:p w:rsidR="00821100" w:rsidRP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физикалық, рухани, адамгершілік және психологиялық денсаулығымен ерекшеленетін адам;</w:t>
      </w:r>
    </w:p>
    <w:p w:rsidR="00821100" w:rsidRDefault="00821100" w:rsidP="0082110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білімді өз бетінше игеруге қабілетті, </w:t>
      </w:r>
      <w:r w:rsidR="00BB7329"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үздіксіз білім алуды 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өмірлік қажеттілікке әдетке</w:t>
      </w:r>
      <w:r w:rsidR="00BB73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айналдырған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, кең білімімен сипатталатын тұлға;</w:t>
      </w:r>
    </w:p>
    <w:p w:rsidR="00E62118" w:rsidRPr="00821100" w:rsidRDefault="00E62118" w:rsidP="00E621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A72BC" w:rsidRPr="00387104" w:rsidRDefault="001A72BC" w:rsidP="00E62118">
      <w:pPr>
        <w:spacing w:after="0" w:line="240" w:lineRule="auto"/>
        <w:ind w:left="360" w:firstLine="491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  <w:sectPr w:rsidR="001A72BC" w:rsidRPr="00387104" w:rsidSect="007A72EB">
          <w:pgSz w:w="11906" w:h="16838"/>
          <w:pgMar w:top="567" w:right="851" w:bottom="568" w:left="1134" w:header="709" w:footer="709" w:gutter="0"/>
          <w:cols w:space="708"/>
          <w:docGrid w:linePitch="360"/>
        </w:sectPr>
      </w:pP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Мектеп түлегінің </w:t>
      </w:r>
      <w:r w:rsidRPr="001A72B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моделін кезең-кезеңмен қалыптастыруға білім беру мекемесінде әрбір оқу сатысының 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>түле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r w:rsidRPr="0082110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бейнесінің </w:t>
      </w:r>
      <w:r w:rsidRPr="001A72BC">
        <w:rPr>
          <w:rFonts w:ascii="Times New Roman" w:eastAsia="Calibri" w:hAnsi="Times New Roman" w:cs="Times New Roman"/>
          <w:sz w:val="24"/>
          <w:szCs w:val="24"/>
          <w:lang w:val="kk-KZ"/>
        </w:rPr>
        <w:t>құрамдас бөліктерін дамыту үшін жағдай жасау арқылы қол жеткізіледі.</w:t>
      </w:r>
    </w:p>
    <w:tbl>
      <w:tblPr>
        <w:tblStyle w:val="a3"/>
        <w:tblpPr w:leftFromText="180" w:rightFromText="180" w:horzAnchor="margin" w:tblpY="419"/>
        <w:tblW w:w="15701" w:type="dxa"/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394"/>
        <w:gridCol w:w="4678"/>
      </w:tblGrid>
      <w:tr w:rsidR="00821100" w:rsidRPr="00821100" w:rsidTr="002231C2">
        <w:tc>
          <w:tcPr>
            <w:tcW w:w="2093" w:type="dxa"/>
          </w:tcPr>
          <w:p w:rsidR="00387104" w:rsidRPr="00387104" w:rsidRDefault="00387104" w:rsidP="0082110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871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Түле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3871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бейнесінің</w:t>
            </w:r>
          </w:p>
          <w:p w:rsidR="00821100" w:rsidRPr="00387104" w:rsidRDefault="00387104" w:rsidP="003871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8710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құрамдас бөлі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ктері</w:t>
            </w:r>
          </w:p>
        </w:tc>
        <w:tc>
          <w:tcPr>
            <w:tcW w:w="4536" w:type="dxa"/>
          </w:tcPr>
          <w:p w:rsidR="00821100" w:rsidRPr="00821100" w:rsidRDefault="00756D25" w:rsidP="00821100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Бастауыш</w:t>
            </w:r>
            <w:proofErr w:type="spellEnd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мектеп</w:t>
            </w:r>
            <w:proofErr w:type="spellEnd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түлегінің</w:t>
            </w:r>
            <w:proofErr w:type="spellEnd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бейнесі</w:t>
            </w:r>
            <w:proofErr w:type="spellEnd"/>
          </w:p>
        </w:tc>
        <w:tc>
          <w:tcPr>
            <w:tcW w:w="4394" w:type="dxa"/>
          </w:tcPr>
          <w:p w:rsidR="00821100" w:rsidRPr="00821100" w:rsidRDefault="00756D25" w:rsidP="00756D25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ДБМ</w:t>
            </w:r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түлегінің</w:t>
            </w:r>
            <w:proofErr w:type="spellEnd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6D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бейнесі</w:t>
            </w:r>
            <w:proofErr w:type="spellEnd"/>
          </w:p>
        </w:tc>
        <w:tc>
          <w:tcPr>
            <w:tcW w:w="4678" w:type="dxa"/>
          </w:tcPr>
          <w:p w:rsidR="00821100" w:rsidRPr="00821100" w:rsidRDefault="008C1D83" w:rsidP="008C1D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Колледж </w:t>
            </w:r>
            <w:proofErr w:type="spellStart"/>
            <w:r w:rsidRPr="008C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түле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</w:t>
            </w:r>
            <w:proofErr w:type="spellStart"/>
            <w:r w:rsidRPr="008C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інің</w:t>
            </w:r>
            <w:proofErr w:type="spellEnd"/>
            <w:r w:rsidRPr="008C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D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бейнесі</w:t>
            </w:r>
            <w:proofErr w:type="spellEnd"/>
          </w:p>
        </w:tc>
      </w:tr>
      <w:tr w:rsidR="00821100" w:rsidRPr="001B7DA2" w:rsidTr="002231C2">
        <w:tc>
          <w:tcPr>
            <w:tcW w:w="2093" w:type="dxa"/>
          </w:tcPr>
          <w:p w:rsidR="00821100" w:rsidRPr="00821100" w:rsidRDefault="00821100" w:rsidP="00E621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Адамгершілік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әлеуеті</w:t>
            </w:r>
            <w:proofErr w:type="spellEnd"/>
          </w:p>
        </w:tc>
        <w:tc>
          <w:tcPr>
            <w:tcW w:w="4536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Отбасы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мектеп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мұғалім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туған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жер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табиғат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құрдастарымен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достық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үлкенді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сыйлау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сияқты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құндылықтарды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тү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іну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 арналған ережелерді сақтау қажеттілігі, адамдардың жақсы және жаман әрекеттерін ажырата білу</w:t>
            </w:r>
            <w:r w:rsidR="00E62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олардың әрекеттері мен сыныптастарының тәртібін дұрыс бағалау, мектепте және қоғамдық орындарда тәртіпті сақтау.</w:t>
            </w:r>
          </w:p>
          <w:p w:rsidR="00821100" w:rsidRPr="00821100" w:rsidRDefault="00821100" w:rsidP="00E62118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Қоғамдық пайдалы істерді дайындау мен өткізуге қатысу, сыныптағы және мектептегі өмірді ұйымдастыру процесінде </w:t>
            </w:r>
            <w:r w:rsidR="00E621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еке және ұжымдық </w:t>
            </w:r>
            <w:r w:rsidR="00E62118"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тапсырмаларды 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таңдауды жүзеге асыруға қатысу тәжірибесі.</w:t>
            </w:r>
          </w:p>
        </w:tc>
        <w:tc>
          <w:tcPr>
            <w:tcW w:w="4394" w:type="dxa"/>
          </w:tcPr>
          <w:p w:rsidR="002444C3" w:rsidRDefault="006560F8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Адам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тұлға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даралық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ұжым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сенім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таңдау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2444C3"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құндылықтарын қабылдау және түсіну. Мектеп дәстүрлерін білу және сақтау.</w:t>
            </w:r>
          </w:p>
          <w:p w:rsidR="002444C3" w:rsidRDefault="002444C3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Өзінің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-нің мүмкіндіктерін, артықшылықтары мен кемшіліктерін білу, </w:t>
            </w:r>
            <w:r w:rsidR="007F4030" w:rsidRPr="007F4030">
              <w:rPr>
                <w:lang w:val="kk-KZ"/>
              </w:rPr>
              <w:t xml:space="preserve"> </w:t>
            </w:r>
            <w:r w:rsidR="007F4030" w:rsidRPr="007F40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өздігінен білім алу</w:t>
            </w:r>
            <w:r w:rsidR="007F40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және өзін-өзі </w:t>
            </w:r>
            <w:r w:rsid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тәрбиелеу әдіс-тәсілдерін білу. </w:t>
            </w:r>
            <w:r w:rsidR="00F9716A"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өзін-өзі жетілдіру мен өзін-өзі тан</w:t>
            </w:r>
            <w:r w:rsid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ыту мақсатында </w:t>
            </w:r>
            <w:r w:rsidR="00F9716A"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құнды</w:t>
            </w:r>
            <w:r w:rsidR="00F9716A"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нысандары мен әдістері</w:t>
            </w:r>
            <w:r w:rsid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="00F9716A" w:rsidRPr="007F403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бағдарлау</w:t>
            </w:r>
            <w:r w:rsidR="00F9716A"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821100" w:rsidRDefault="00F9716A" w:rsidP="00F9716A">
            <w:pPr>
              <w:ind w:firstLine="426"/>
              <w:jc w:val="both"/>
              <w:rPr>
                <w:lang w:val="kk-KZ"/>
              </w:rPr>
            </w:pP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ар-намысы мен ұжымның ар-намысы үшін күресуге, өз іс-әрекеттері үшін жауап беруге дайын болу.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9716A">
              <w:rPr>
                <w:lang w:val="kk-KZ"/>
              </w:rPr>
              <w:t xml:space="preserve"> </w:t>
            </w:r>
          </w:p>
          <w:p w:rsidR="00F9716A" w:rsidRPr="00F9716A" w:rsidRDefault="00F9716A" w:rsidP="00B55C51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пен мектеп өмірінде сіздің жеке тұлға</w:t>
            </w:r>
            <w:r w:rsidR="00B55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</w:t>
            </w: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ың күшті жақтарын көрсете білу</w:t>
            </w:r>
            <w:r w:rsidR="00B55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Ұжымдық шығармашылық жұмысты, әңгімені, ойынды  және т.б.</w:t>
            </w: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жоспарла</w:t>
            </w:r>
            <w:r w:rsidR="00B55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дайындау, жүргізу, талдау</w:t>
            </w:r>
            <w:r w:rsidR="00B55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білу.</w:t>
            </w:r>
            <w:r w:rsidRPr="00F971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678" w:type="dxa"/>
          </w:tcPr>
          <w:p w:rsidR="00035226" w:rsidRDefault="00035226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Өмірдің мақсаттары мен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әнін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түсіну.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Отан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мәдениет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махаббат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шығармашылық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»,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тану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және «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субъективтілік</w:t>
            </w:r>
            <w:r w:rsidR="006560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құндылықтарын игеру.</w:t>
            </w:r>
          </w:p>
          <w:p w:rsidR="00035226" w:rsidRDefault="00035226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ұлтына, өз Отаны</w:t>
            </w:r>
            <w:r w:rsid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на </w:t>
            </w:r>
            <w:r w:rsidR="002463A1" w:rsidRPr="002463A1">
              <w:rPr>
                <w:lang w:val="kk-KZ"/>
              </w:rPr>
              <w:t xml:space="preserve"> </w:t>
            </w:r>
            <w:r w:rsidR="002463A1"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ұлтқа қатыстылығы үшін</w:t>
            </w: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мақтаныш сезімінің болуы. </w:t>
            </w:r>
            <w:r w:rsidRPr="001477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Конституциясының негізгі ережелерін білу және түсіну.</w:t>
            </w:r>
          </w:p>
          <w:p w:rsidR="00821100" w:rsidRPr="000A512C" w:rsidRDefault="002463A1" w:rsidP="000A5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Айналадағы адамдардың моральдық қасиеттері мен мінез-құлқының мәнін түсіну, оларды қабылдаудағы толеранттылық,  олармен қарым-қатынас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жасағанда</w:t>
            </w: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мейірімділік, адалдық, әдептілік, сыпайылық сияқты қасиеттерді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таныту</w:t>
            </w: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63A1">
              <w:rPr>
                <w:lang w:val="kk-KZ"/>
              </w:rPr>
              <w:t xml:space="preserve"> </w:t>
            </w:r>
            <w:r w:rsidR="00BF747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Өзінің</w:t>
            </w: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нақты және ықтимал мүмкіндіктерін барабар бағалау, өзіне деген сенімділік, өз </w:t>
            </w:r>
            <w:r w:rsidR="000A512C"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кәсіб</w:t>
            </w:r>
            <w:r w:rsid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ін</w:t>
            </w:r>
            <w:r w:rsidR="000A512C"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анықтауға дайын болу, ересек өмірде </w:t>
            </w:r>
            <w:r w:rsidR="000A512C"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өзін-өзі тану  және </w:t>
            </w:r>
            <w:r w:rsidRPr="002463A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өзін-өзі растау.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512C" w:rsidRPr="000A512C">
              <w:rPr>
                <w:lang w:val="kk-KZ"/>
              </w:rPr>
              <w:t xml:space="preserve"> </w:t>
            </w:r>
            <w:r w:rsidR="000A512C"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Жалпы кешенді істердегі, оқушылармен жұмыстағы белсенділік. Бір немесе бірнеше қызмет түрлерінде жоғары жетістіктердің болуы.</w:t>
            </w:r>
          </w:p>
        </w:tc>
      </w:tr>
      <w:tr w:rsidR="00821100" w:rsidRPr="001B7DA2" w:rsidTr="002231C2">
        <w:tc>
          <w:tcPr>
            <w:tcW w:w="2093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Т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анымдық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әлеуеті</w:t>
            </w:r>
            <w:proofErr w:type="spellEnd"/>
          </w:p>
        </w:tc>
        <w:tc>
          <w:tcPr>
            <w:tcW w:w="4536" w:type="dxa"/>
          </w:tcPr>
          <w:p w:rsidR="00821100" w:rsidRPr="00821100" w:rsidRDefault="00821100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іс-әрекетінің дағдыларын игеру: оқу, жазу, санау, теориялық ойлау элементтері, мектеп бағдарламасының пәндері бойынша жалпы білім беру бағдарламаларын негізгі жалпы білім беру деңгейінде оқуды жалғастыру үшін жеткілікті деңгейде меңгеру шеңберіндегі оқу әрекеттерін өзін-өзі бақылау дағдылары.</w:t>
            </w:r>
          </w:p>
          <w:p w:rsidR="00821100" w:rsidRPr="00821100" w:rsidRDefault="001E18AC" w:rsidP="001E18AC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E18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 жұмысындағы байқау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шылық</w:t>
            </w:r>
            <w:r w:rsidRPr="001E18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1E18A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белсенділік және еңбекқорлық, білімге тұрақты қызығушылы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</w:t>
            </w:r>
            <w:r w:rsidR="00821100"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Оқу іс-әрекетін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</w:t>
            </w:r>
            <w:r w:rsidR="00821100"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жеке стилін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ің</w:t>
            </w:r>
            <w:r w:rsidR="00821100"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қалыптасу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="00821100"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негізгі мектепте оқуға дайын болу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821100" w:rsidRPr="00B55C51" w:rsidRDefault="00B55C51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55C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Оқу іс-әрекетінің жеке стилін, тұрақты оқу қызығушылықтары мен бейімділіктерін қалыптастыру, тұлғаның танымдық процестерін дамыту және басқару қабілеті, сабақта таңдау жағдайында дұрыс әрекет ету қабілеті.</w:t>
            </w:r>
          </w:p>
        </w:tc>
        <w:tc>
          <w:tcPr>
            <w:tcW w:w="4678" w:type="dxa"/>
          </w:tcPr>
          <w:p w:rsidR="00821100" w:rsidRPr="000A512C" w:rsidRDefault="000A512C" w:rsidP="000A51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Колледжден кейін оқуды жалғастыруға ниет пен дайындықтың болуы, таңдаған білім саласын тереңдетіп зерделеу, оларды өз бетінше өндіру қажеттілігі.</w:t>
            </w:r>
          </w:p>
        </w:tc>
      </w:tr>
      <w:tr w:rsidR="00821100" w:rsidRPr="000A512C" w:rsidTr="002231C2">
        <w:tc>
          <w:tcPr>
            <w:tcW w:w="2093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әлеуеті</w:t>
            </w:r>
            <w:proofErr w:type="spellEnd"/>
          </w:p>
          <w:p w:rsidR="00821100" w:rsidRPr="00821100" w:rsidRDefault="00821100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Қарапайым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коммуникативті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білім, білік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және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дағдыларды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игеру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сөйлеу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тыңдау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дағдылары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жанашырлық</w:t>
            </w:r>
            <w:proofErr w:type="spellEnd"/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қабілеті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басқа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адамдарға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жануарларға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табиғатқа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назар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аудара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білу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Өзін ұстау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сөйлеу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мәдениетінің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жеткілікті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деңгейін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Өзі</w:t>
            </w:r>
            <w:proofErr w:type="gram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өзі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реттеудің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бастапқы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ың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қалыптасу</w:t>
            </w:r>
            <w:proofErr w:type="spellEnd"/>
            <w:r w:rsidR="00223CF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1100" w:rsidRPr="00821100" w:rsidRDefault="00B55C51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Тұлғаның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коммуникативті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мәдениетінің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игеру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өз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көзқарасын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білдіру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қорғау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білу </w:t>
            </w:r>
            <w:proofErr w:type="spellStart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B55C5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35226"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жанжалсыз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қары</w:t>
            </w:r>
            <w:proofErr w:type="gram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proofErr w:type="gram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қатынас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дағдыларын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игеру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жасына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құндылық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бағдарларына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басқа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белгілеріне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қарай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бір-бі</w:t>
            </w:r>
            <w:proofErr w:type="gram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інен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ерекшеленетін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адамдармен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әртүрлі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жағдайларда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қарым-қатынас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жасау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жүргізу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қабілеті</w:t>
            </w:r>
            <w:proofErr w:type="spellEnd"/>
            <w:r w:rsidR="00035226"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A512C" w:rsidRPr="000A512C" w:rsidRDefault="000A512C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Жеке қарым-қатынас стилінің қалыптасуы; әртүрлі коммуникативтік іскерліктер мен дағдыларды, дағдарыстық өмірлік жағдайда эмоциялық тұрақты мінез-құлықты қолдау тәсілд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ерін меңгеру; </w:t>
            </w:r>
            <w:r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қарым-қатынаста өзінің және басқаның агрессиясын түзету қабілеті.</w:t>
            </w:r>
          </w:p>
          <w:p w:rsidR="00821100" w:rsidRPr="000A512C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21100" w:rsidRPr="000A512C" w:rsidTr="002231C2">
        <w:tc>
          <w:tcPr>
            <w:tcW w:w="2093" w:type="dxa"/>
          </w:tcPr>
          <w:p w:rsidR="00821100" w:rsidRPr="00821100" w:rsidRDefault="00821100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Эстети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әлеуеті</w:t>
            </w:r>
            <w:proofErr w:type="spellEnd"/>
          </w:p>
          <w:p w:rsidR="00821100" w:rsidRPr="00821100" w:rsidRDefault="00821100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21100" w:rsidRPr="00821100" w:rsidRDefault="00223CF8" w:rsidP="00223CF8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Табиғи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ортадағы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заттар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құбылыстардың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эстетикалық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сезімталдығы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өнер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туындыларына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тұлғалық</w:t>
            </w:r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меншікті</w:t>
            </w:r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жеке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эмоционалды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тү</w:t>
            </w:r>
            <w:proofErr w:type="gram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көзқарастың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болуы</w:t>
            </w:r>
            <w:proofErr w:type="spellEnd"/>
            <w:r w:rsidRPr="00223C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100" w:rsidRPr="00821100" w:rsidRDefault="00035226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Үйлесімділі</w:t>
            </w:r>
            <w:proofErr w:type="gram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сұлулықты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көру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түсіну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қабілеті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көрнекті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қайраткерлер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өнер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туындыларын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білу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музыка,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әдебиет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сахна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өнеріндегі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өз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мүмкіндіктерін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сынау</w:t>
            </w:r>
            <w:proofErr w:type="spellEnd"/>
            <w:r w:rsidRPr="000352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A512C" w:rsidRPr="000A512C" w:rsidRDefault="000A512C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тыныс-тіршілігін үйлесімділік және сұлулық заңдары бойынша құра білу; театрларға, көрмелерге, концерттерге бару қажеттілігі; оқу, еңбек, демалыс қызметінде, мінез-құлқында және айналасындағылармен қарым-қатынаста керемет іс</w:t>
            </w:r>
            <w:r w:rsidR="001A72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терді</w:t>
            </w:r>
            <w:r w:rsidRPr="000A512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жасауға ұмтылу; жеке ерекшеліктің, сұлулықты қабылдау мен жасаудың көрінісі.</w:t>
            </w:r>
          </w:p>
        </w:tc>
      </w:tr>
      <w:tr w:rsidR="00E62118" w:rsidRPr="001B7DA2" w:rsidTr="006560F8">
        <w:trPr>
          <w:trHeight w:val="2258"/>
        </w:trPr>
        <w:tc>
          <w:tcPr>
            <w:tcW w:w="2093" w:type="dxa"/>
          </w:tcPr>
          <w:p w:rsidR="00E62118" w:rsidRPr="00821100" w:rsidRDefault="00E62118" w:rsidP="008211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Физи</w:t>
            </w:r>
            <w:r w:rsidRPr="0082110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калық</w:t>
            </w:r>
            <w:proofErr w:type="spellEnd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21100">
              <w:rPr>
                <w:rFonts w:ascii="Times New Roman" w:eastAsia="Calibri" w:hAnsi="Times New Roman" w:cs="Times New Roman"/>
                <w:sz w:val="24"/>
                <w:szCs w:val="24"/>
              </w:rPr>
              <w:t>әлеуеті</w:t>
            </w:r>
            <w:proofErr w:type="spellEnd"/>
          </w:p>
          <w:p w:rsidR="00E62118" w:rsidRPr="00821100" w:rsidRDefault="00E62118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2118" w:rsidRPr="002444C3" w:rsidRDefault="002444C3" w:rsidP="00244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Жеке гигиена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салауатты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өмі</w:t>
            </w:r>
            <w:proofErr w:type="gram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салты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негіздерін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меңгеру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Күн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тәртібі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жеке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гигиена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ережелерін</w:t>
            </w:r>
            <w:proofErr w:type="spellEnd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C3">
              <w:rPr>
                <w:rFonts w:ascii="Times New Roman" w:eastAsia="Calibri" w:hAnsi="Times New Roman" w:cs="Times New Roman"/>
                <w:sz w:val="24"/>
                <w:szCs w:val="24"/>
              </w:rPr>
              <w:t>сақтау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 К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үшті, жылдам, епті және шыңдалған болуға  ұмтыл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 дене шынықтыру және спорт сабақтарында өз күшін сынап көруге  ұмтыл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</w:t>
            </w:r>
            <w:r w:rsidRPr="002444C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394" w:type="dxa"/>
          </w:tcPr>
          <w:p w:rsidR="00E62118" w:rsidRPr="00035226" w:rsidRDefault="00035226" w:rsidP="00821100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52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физикалық қасиеттерді дамыту: жылдамдық, ептілік, икемділік, күш және төзімділік; дене жаттығуларымен айналысу режимін білу және сақтау; дене шынықтырудың жеке бағдарламасын әзірлеу және іске асыру қабілеті.</w:t>
            </w:r>
          </w:p>
        </w:tc>
        <w:tc>
          <w:tcPr>
            <w:tcW w:w="4678" w:type="dxa"/>
          </w:tcPr>
          <w:p w:rsidR="001A72BC" w:rsidRPr="001A72BC" w:rsidRDefault="001A72BC" w:rsidP="001A72BC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A72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Физикалық жетілуге ұмтылу; құрдастар мен оқушылар арасында жылжымалы ойындар </w:t>
            </w:r>
            <w:r w:rsidR="00E42AE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мен спорттық жарыстарды дайындау</w:t>
            </w:r>
            <w:r w:rsidRPr="001A72B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 өткізе білу; дене жаттығуларымен күнделікті айналысу дағдысы және оларды өзінің жұмыс қабілеттілігі мен эмоциялық жағдайын жақсартуда пайдалана білу.</w:t>
            </w:r>
          </w:p>
        </w:tc>
      </w:tr>
    </w:tbl>
    <w:p w:rsidR="00342A76" w:rsidRPr="003759A2" w:rsidRDefault="00342A76" w:rsidP="001A72BC">
      <w:pPr>
        <w:pStyle w:val="a4"/>
        <w:framePr w:w="45" w:h="45" w:hRule="exact" w:wrap="auto" w:vAnchor="page" w:hAnchor="page" w:x="7314" w:y="10092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342A76" w:rsidRPr="003759A2" w:rsidSect="00C4379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55C51" w:rsidRDefault="00B55C51" w:rsidP="00E6211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55C51" w:rsidRPr="003759A2" w:rsidRDefault="00B55C51" w:rsidP="00E6211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55C51" w:rsidRPr="003759A2" w:rsidSect="00C4379A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4DA"/>
    <w:multiLevelType w:val="hybridMultilevel"/>
    <w:tmpl w:val="0AEEA0D0"/>
    <w:lvl w:ilvl="0" w:tplc="0FAEC8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A41603"/>
    <w:multiLevelType w:val="hybridMultilevel"/>
    <w:tmpl w:val="B032F03A"/>
    <w:lvl w:ilvl="0" w:tplc="49D27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EF1"/>
    <w:multiLevelType w:val="hybridMultilevel"/>
    <w:tmpl w:val="1AB86B44"/>
    <w:lvl w:ilvl="0" w:tplc="2F1EF85A">
      <w:start w:val="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39615D"/>
    <w:multiLevelType w:val="hybridMultilevel"/>
    <w:tmpl w:val="0A7CA6F8"/>
    <w:lvl w:ilvl="0" w:tplc="0FAEC8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D14"/>
    <w:rsid w:val="00035226"/>
    <w:rsid w:val="000A512C"/>
    <w:rsid w:val="000F330E"/>
    <w:rsid w:val="00147773"/>
    <w:rsid w:val="00186404"/>
    <w:rsid w:val="001A72BC"/>
    <w:rsid w:val="001B7DA2"/>
    <w:rsid w:val="001E18AC"/>
    <w:rsid w:val="00223CF8"/>
    <w:rsid w:val="002444C3"/>
    <w:rsid w:val="002463A1"/>
    <w:rsid w:val="002833D6"/>
    <w:rsid w:val="00342A76"/>
    <w:rsid w:val="003759A2"/>
    <w:rsid w:val="00387104"/>
    <w:rsid w:val="0062500F"/>
    <w:rsid w:val="006560F8"/>
    <w:rsid w:val="0071560A"/>
    <w:rsid w:val="00756D25"/>
    <w:rsid w:val="007A72EB"/>
    <w:rsid w:val="007F4030"/>
    <w:rsid w:val="00821100"/>
    <w:rsid w:val="00834D14"/>
    <w:rsid w:val="008C1D83"/>
    <w:rsid w:val="009C7AD2"/>
    <w:rsid w:val="00A717A3"/>
    <w:rsid w:val="00AC7B8D"/>
    <w:rsid w:val="00AF7DE0"/>
    <w:rsid w:val="00B32CC1"/>
    <w:rsid w:val="00B55C51"/>
    <w:rsid w:val="00B62ED2"/>
    <w:rsid w:val="00B63235"/>
    <w:rsid w:val="00BB1A7F"/>
    <w:rsid w:val="00BB7329"/>
    <w:rsid w:val="00BF747F"/>
    <w:rsid w:val="00C4379A"/>
    <w:rsid w:val="00D2472B"/>
    <w:rsid w:val="00E359BB"/>
    <w:rsid w:val="00E42AE6"/>
    <w:rsid w:val="00E62118"/>
    <w:rsid w:val="00F9716A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1"/>
  </w:style>
  <w:style w:type="paragraph" w:styleId="1">
    <w:name w:val="heading 1"/>
    <w:basedOn w:val="a"/>
    <w:next w:val="a"/>
    <w:link w:val="10"/>
    <w:uiPriority w:val="9"/>
    <w:qFormat/>
    <w:rsid w:val="0014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D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47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BF18-07A7-4410-BF06-5561B313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</cp:lastModifiedBy>
  <cp:revision>15</cp:revision>
  <cp:lastPrinted>2021-01-15T08:25:00Z</cp:lastPrinted>
  <dcterms:created xsi:type="dcterms:W3CDTF">2014-01-31T02:39:00Z</dcterms:created>
  <dcterms:modified xsi:type="dcterms:W3CDTF">2021-01-18T05:52:00Z</dcterms:modified>
</cp:coreProperties>
</file>